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TISKOVÁ ZPRÁVA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Plzeň, 16. února 2026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ilpfb4iwfmu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Pomoc v bytové nouzi: Sociální realitní agentura v Plzni pomohla už 127 lidem, upozorňuje i na bariéry v systému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Sociální realitní agentura </w:t>
      </w:r>
      <w:r w:rsidDel="00000000" w:rsidR="00000000" w:rsidRPr="00000000">
        <w:rPr>
          <w:b w:val="1"/>
          <w:bCs w:val="1"/>
          <w:rtl w:val="0"/>
        </w:rPr>
        <w:t xml:space="preserve">Víc než jen bydlení</w:t>
      </w:r>
      <w:r w:rsidDel="00000000" w:rsidR="00000000" w:rsidRPr="00000000">
        <w:rPr>
          <w:rtl w:val="0"/>
        </w:rPr>
        <w:t xml:space="preserve">, kterou provozuje Centrum pro komunitní práci západní Čechy, dnes na tiskové konferenci v Plzni představila aktuální výsledky své práce i přetrvávající systémové překážky v oblasti bydlení. Za dobu své existence pomohla agentura zajistit standardní bydlení již </w:t>
      </w:r>
      <w:r w:rsidDel="00000000" w:rsidR="00000000" w:rsidRPr="00000000">
        <w:rPr>
          <w:b w:val="1"/>
          <w:bCs w:val="1"/>
          <w:rtl w:val="0"/>
        </w:rPr>
        <w:t xml:space="preserve">36 domácnostem, tedy celkem 127 lidem, z toho 73 dětem do 15 let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c5j5eyp7zgz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Stabilní bydlení jako základ změny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Sociální realitní agentura propojuje soukromé majitele bytů s lidmi, kteří mají z různých důvodů omezený přístup na běžný trh s bydlením, jako jsou samoživitelky s dětmi, romské rodiny, pěstounské rodiny či další domácnosti ohrožené bytovou nouzí. Majitelům poskytuje garance, podporu a asistenci v průběhu nájemního vztahu, klientům pak zajišťuje návaznou sociální práci.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Od svého vzniku agentura spolupracovala s </w:t>
      </w:r>
      <w:r w:rsidDel="00000000" w:rsidR="00000000" w:rsidRPr="00000000">
        <w:rPr>
          <w:b w:val="1"/>
          <w:bCs w:val="1"/>
          <w:rtl w:val="0"/>
        </w:rPr>
        <w:t xml:space="preserve">21 majiteli a celkem 28 byty</w:t>
      </w:r>
      <w:r w:rsidDel="00000000" w:rsidR="00000000" w:rsidRPr="00000000">
        <w:rPr>
          <w:rtl w:val="0"/>
        </w:rPr>
        <w:t xml:space="preserve">. Aktuálně je zabydleno </w:t>
      </w:r>
      <w:r w:rsidDel="00000000" w:rsidR="00000000" w:rsidRPr="00000000">
        <w:rPr>
          <w:b w:val="1"/>
          <w:bCs w:val="1"/>
          <w:rtl w:val="0"/>
        </w:rPr>
        <w:t xml:space="preserve">23 domácností ve 23 bytech od 17 majitelů</w:t>
      </w:r>
      <w:r w:rsidDel="00000000" w:rsidR="00000000" w:rsidRPr="00000000">
        <w:rPr>
          <w:rtl w:val="0"/>
        </w:rPr>
        <w:t xml:space="preserve">. Celková úspěšnost v zabydlování dosahuje </w:t>
      </w:r>
      <w:r w:rsidDel="00000000" w:rsidR="00000000" w:rsidRPr="00000000">
        <w:rPr>
          <w:b w:val="1"/>
          <w:bCs w:val="1"/>
          <w:rtl w:val="0"/>
        </w:rPr>
        <w:t xml:space="preserve">75 %</w:t>
      </w:r>
      <w:r w:rsidDel="00000000" w:rsidR="00000000" w:rsidRPr="00000000">
        <w:rPr>
          <w:rtl w:val="0"/>
        </w:rPr>
        <w:t xml:space="preserve">. Z dosud ukončených 13 nájemních vztahů bylo 9 ukončení problematických, ostatní proběhla standardně, například přechodem do jiného bydlení.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„Za každým číslem je konkrétní rodina a konkrétní příběh. Stabilní bydlení je základní předpoklad pro to, aby rodiče mohli pracovat, děti pravidelně chodily do školy a rodiny mohly plánovat svojí budoucnost. Naše zkušenost potvrzuje, že pokud nastavíme jasná pravidla a poskytujeme podporu oběma stranám, spolupráce funguje,“ uvedl </w:t>
      </w:r>
      <w:r w:rsidDel="00000000" w:rsidR="00000000" w:rsidRPr="00000000">
        <w:rPr>
          <w:b w:val="1"/>
          <w:bCs w:val="1"/>
          <w:rtl w:val="0"/>
        </w:rPr>
        <w:t xml:space="preserve">Adam Pospíšil, koordinátor projektu Víc než jen bydlení a expert na sociální integraci</w:t>
      </w:r>
      <w:r w:rsidDel="00000000" w:rsidR="00000000" w:rsidRPr="00000000">
        <w:rPr>
          <w:rtl w:val="0"/>
        </w:rPr>
        <w:t xml:space="preserve">. Pospíšil dodal: „Lidé, kteří čelí předsudkům nebo diskriminaci na trhu s bydlením, si stabilního bydlení velmi váží. Většina majitelů s námi spolupracuje dlouhodobě proto, že jim náš systém garancí a služeb nabízí bezpečný a efektivní způsob podpory rodin v bytové nouzi”. Agentura navíc do roku 2026 vstoupila hned se </w:t>
      </w:r>
      <w:r w:rsidDel="00000000" w:rsidR="00000000" w:rsidRPr="00000000">
        <w:rPr>
          <w:b w:val="1"/>
          <w:bCs w:val="1"/>
          <w:rtl w:val="0"/>
        </w:rPr>
        <w:t xml:space="preserve">čtyřmi novými nabídkami bytů</w:t>
      </w:r>
      <w:r w:rsidDel="00000000" w:rsidR="00000000" w:rsidRPr="00000000">
        <w:rPr>
          <w:rtl w:val="0"/>
        </w:rPr>
        <w:t xml:space="preserve">, což potvrzuje rostoucí důvěru soukromých pronajímatelů v tento model spolupráce.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h6eywiagjh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Mezioborová spolupráce v praxi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Důležitou součástí projektu je úzká spolupráce se sociálními službami, a to konkrétně s organizací Tady a Teď, jejíž tým Housing First pod vedením Ondřeje Dvořáka poskytuje individuální podporu domácnostem v udržení bydlení, řešení dluhů, zaměstnání či vzdělávání dětí.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tiskové konferenci vystoupila také klientka projektu Diana Lacková, která popsala svou zkušenost s přechodem z bytové nouze do stabilního bydlení. Perspektivu řešení diskriminace na trhu s bydlením přinesl David Tišer, člen Rady Romů města Plzně. 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klnv5lpmws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Bariéry v systému přetrvávají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Navzdory konkrétním úspěchům v terénu zůstává podle zástupců organizací řada systémových překážek, a to od nedostatku dostupných bytů přes administrativní zátěž až po přetrvávající diskriminaci některých skupin obyvatel. </w:t>
      </w:r>
      <w:r w:rsidDel="00000000" w:rsidR="00000000" w:rsidRPr="00000000">
        <w:rPr>
          <w:rtl w:val="0"/>
        </w:rPr>
        <w:t xml:space="preserve">Výzvou je také nová superdávka, která může vést k rozšíření skupiny lidí ohrožených bytovou nouzí. Stejně tak jisté obavy vzbuzuje  zákon o podpoře bydlení, jehož aktuální podoba, ve srovnání s již prověřeným systémem sociálních realitek, nezaručuje efektivnější podporu v řešení bytové nouze. 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„Na úrovni jednotlivých projektů se daří nacházet funkční řešení. Pokud ale chceme bytovou nouzi řešit dlouhodobě a systémově, je nezbytné odstranit bariéry, které dnes efektivní pomoci brání,“ uvedl Adam Pospíšil na závěr.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Kontakt pro média: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Adam Pospíšil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Centrum pro komunitní práci západní Čechy</w:t>
        <w:br w:type="textWrapping"/>
        <w:t xml:space="preserve">E-mail: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adam.pospisil@cpkp.cz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Tel.: 702 230 549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Klára Hlavačková, PR manažerka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klara.hlavackova@cpkp.cz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Tel.: 734 489 128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254988</wp:posOffset>
          </wp:positionV>
          <wp:extent cx="1042988" cy="73979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7528" l="21429" r="22259" t="24724"/>
                  <a:stretch>
                    <a:fillRect/>
                  </a:stretch>
                </pic:blipFill>
                <pic:spPr>
                  <a:xfrm>
                    <a:off x="0" y="0"/>
                    <a:ext cx="1042988" cy="739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1595438" cy="414699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4146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3695700</wp:posOffset>
          </wp:positionH>
          <wp:positionV relativeFrom="paragraph">
            <wp:posOffset>116112</wp:posOffset>
          </wp:positionV>
          <wp:extent cx="1047750" cy="28084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2808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dam.pospisil@cpkp.cz" TargetMode="External"/><Relationship Id="rId7" Type="http://schemas.openxmlformats.org/officeDocument/2006/relationships/hyperlink" Target="mailto:klara.hlavackova@cpkp.cz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